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6F" w:rsidRDefault="00AD2B6F" w:rsidP="00AD2B6F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Intestazione Ospedale</w:t>
      </w:r>
    </w:p>
    <w:p w:rsidR="00AD2B6F" w:rsidRDefault="00AD2B6F" w:rsidP="00AD2B6F">
      <w:pPr>
        <w:pStyle w:val="Corpodeltesto2"/>
        <w:rPr>
          <w:rFonts w:ascii="Times New Roman" w:hAnsi="Times New Roman"/>
        </w:rPr>
      </w:pPr>
    </w:p>
    <w:p w:rsidR="00AD2B6F" w:rsidRDefault="00AD2B6F" w:rsidP="00AD2B6F">
      <w:pPr>
        <w:pStyle w:val="Corpodeltesto2"/>
        <w:rPr>
          <w:rFonts w:ascii="Times New Roman" w:hAnsi="Times New Roman"/>
        </w:rPr>
      </w:pPr>
    </w:p>
    <w:p w:rsidR="00AD2B6F" w:rsidRDefault="00AD2B6F" w:rsidP="00AD2B6F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CONSENSO INFORMATO</w:t>
      </w:r>
    </w:p>
    <w:p w:rsidR="00AD2B6F" w:rsidRDefault="00AD2B6F" w:rsidP="00AD2B6F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PER EMODINAMICA E CARDIOLOGIA INTERVENTISTICA</w:t>
      </w:r>
    </w:p>
    <w:p w:rsidR="00AD2B6F" w:rsidRDefault="00AD2B6F" w:rsidP="00AD2B6F">
      <w:pPr>
        <w:pStyle w:val="Corpodeltesto2"/>
        <w:jc w:val="both"/>
        <w:rPr>
          <w:rFonts w:ascii="Times New Roman" w:hAnsi="Times New Roman"/>
          <w:sz w:val="22"/>
        </w:rPr>
      </w:pPr>
    </w:p>
    <w:p w:rsidR="00AD2B6F" w:rsidRDefault="00AD2B6F" w:rsidP="00AD2B6F">
      <w:pPr>
        <w:pStyle w:val="Corpodeltesto"/>
        <w:rPr>
          <w:i/>
          <w:iCs/>
        </w:rPr>
      </w:pPr>
      <w:r>
        <w:rPr>
          <w:i/>
          <w:iCs/>
        </w:rPr>
        <w:t xml:space="preserve">Lo scopo del presente modulo è </w:t>
      </w:r>
      <w:proofErr w:type="gramStart"/>
      <w:r>
        <w:rPr>
          <w:i/>
          <w:iCs/>
        </w:rPr>
        <w:t>quello di</w:t>
      </w:r>
      <w:proofErr w:type="gramEnd"/>
      <w:r>
        <w:rPr>
          <w:i/>
          <w:iCs/>
        </w:rPr>
        <w:t xml:space="preserve"> informarla sul rischio-beneficio relativo alla procedura di chiusura percutanea di difetto interatriale o di pervietà del forame ovale, </w:t>
      </w:r>
      <w:r>
        <w:rPr>
          <w:i/>
          <w:iCs/>
          <w:szCs w:val="22"/>
        </w:rPr>
        <w:t xml:space="preserve">a cui è stata posta indicazione dopo esame diagnostico. </w:t>
      </w:r>
      <w:r>
        <w:rPr>
          <w:i/>
          <w:iCs/>
        </w:rPr>
        <w:t xml:space="preserve">E’ importante leggere con attenzione il presente modulo ed esporre qualsiasi domanda </w:t>
      </w:r>
      <w:proofErr w:type="gramStart"/>
      <w:r>
        <w:rPr>
          <w:i/>
          <w:iCs/>
        </w:rPr>
        <w:t>relativa alla</w:t>
      </w:r>
      <w:proofErr w:type="gramEnd"/>
      <w:r>
        <w:rPr>
          <w:i/>
          <w:iCs/>
        </w:rPr>
        <w:t xml:space="preserve"> procedura.</w:t>
      </w:r>
    </w:p>
    <w:p w:rsidR="00AD2B6F" w:rsidRDefault="00AD2B6F" w:rsidP="00AD2B6F">
      <w:pPr>
        <w:pStyle w:val="Corpodeltesto"/>
        <w:rPr>
          <w:i/>
          <w:iCs/>
        </w:rPr>
      </w:pPr>
    </w:p>
    <w:p w:rsidR="00AD2B6F" w:rsidRDefault="00AD2B6F" w:rsidP="00AD2B6F">
      <w:pPr>
        <w:pStyle w:val="Corpodeltesto2"/>
      </w:pPr>
      <w:r>
        <w:t>Chiusura percutanea di difetto interatriale o di pervietà del forame ovale</w:t>
      </w:r>
    </w:p>
    <w:p w:rsidR="00AD2B6F" w:rsidRDefault="00AD2B6F" w:rsidP="00AD2B6F">
      <w:pPr>
        <w:pStyle w:val="Corpodeltesto2"/>
      </w:pPr>
    </w:p>
    <w:p w:rsidR="00AD2B6F" w:rsidRDefault="00AD2B6F" w:rsidP="00AD2B6F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auto"/>
          <w:szCs w:val="20"/>
        </w:rPr>
      </w:pPr>
      <w:r>
        <w:rPr>
          <w:b/>
          <w:bCs/>
          <w:i/>
          <w:iCs/>
          <w:color w:val="auto"/>
          <w:szCs w:val="20"/>
        </w:rPr>
        <w:t xml:space="preserve">Che cosa è </w:t>
      </w:r>
    </w:p>
    <w:p w:rsidR="00AD2B6F" w:rsidRDefault="00AD2B6F" w:rsidP="00AD2B6F">
      <w:pPr>
        <w:adjustRightInd w:val="0"/>
        <w:snapToGrid w:val="0"/>
        <w:jc w:val="both"/>
        <w:rPr>
          <w:rFonts w:ascii="Times New Roman" w:hAnsi="Times New Roman"/>
          <w:szCs w:val="20"/>
        </w:rPr>
      </w:pPr>
      <w:r>
        <w:t>I difetti del setto interatriale (DIA) rappresentano circa il 10% di tutte le cardiopatie congenite. La completa separazione tra parte destra e sinistra del cuore avviene al momento della nascita. In alcune persone la chiusura è incompleta, lasciando così una comunicazione tra i due atrii chiamata difetto del setto interatriale. L</w:t>
      </w:r>
      <w:r>
        <w:rPr>
          <w:rFonts w:ascii="Times New Roman" w:hAnsi="Times New Roman"/>
          <w:szCs w:val="20"/>
        </w:rPr>
        <w:t xml:space="preserve">a pervietà del forame ovale (PFO) è una comunicazione a livello del setto interatriale dovuta alla mancata chiusura della valvola del forame ovale. </w:t>
      </w:r>
      <w:proofErr w:type="gramStart"/>
      <w:r>
        <w:rPr>
          <w:rFonts w:ascii="Times New Roman" w:hAnsi="Times New Roman"/>
          <w:szCs w:val="20"/>
        </w:rPr>
        <w:t>Lo si</w:t>
      </w:r>
      <w:proofErr w:type="gramEnd"/>
      <w:r>
        <w:rPr>
          <w:rFonts w:ascii="Times New Roman" w:hAnsi="Times New Roman"/>
          <w:szCs w:val="20"/>
        </w:rPr>
        <w:t xml:space="preserve"> trova nella maggior parte dei pazienti come un reperto occasionale e in alcune serie recenti di casistiche, raggiunge il 25-40%. Può essere causa di embolia con conseguenti ictus e/o TIA.</w:t>
      </w:r>
    </w:p>
    <w:p w:rsidR="00AD2B6F" w:rsidRDefault="00AD2B6F" w:rsidP="00AD2B6F">
      <w:pPr>
        <w:jc w:val="both"/>
        <w:rPr>
          <w:rFonts w:ascii="Times New Roman" w:hAnsi="Times New Roman"/>
          <w:bCs/>
        </w:rPr>
      </w:pPr>
    </w:p>
    <w:p w:rsidR="00AD2B6F" w:rsidRDefault="00AD2B6F" w:rsidP="00AD2B6F">
      <w:pPr>
        <w:pStyle w:val="Titolo6"/>
      </w:pPr>
      <w:proofErr w:type="gramStart"/>
      <w:r>
        <w:t>Opzioni</w:t>
      </w:r>
      <w:proofErr w:type="gramEnd"/>
      <w:r>
        <w:t xml:space="preserve"> terapeutiche</w:t>
      </w:r>
    </w:p>
    <w:p w:rsidR="00AD2B6F" w:rsidRDefault="00AD2B6F" w:rsidP="00AD2B6F">
      <w:pPr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Nessun trattamento:</w:t>
      </w:r>
      <w:proofErr w:type="gramStart"/>
      <w:r>
        <w:rPr>
          <w:rFonts w:ascii="Times New Roman" w:hAnsi="Times New Roman"/>
          <w:szCs w:val="20"/>
        </w:rPr>
        <w:t xml:space="preserve">  </w:t>
      </w:r>
      <w:proofErr w:type="gramEnd"/>
      <w:r>
        <w:rPr>
          <w:rFonts w:ascii="Times New Roman" w:hAnsi="Times New Roman"/>
          <w:szCs w:val="20"/>
        </w:rPr>
        <w:t xml:space="preserve">fino ai 4 anni di età è possibile una chiusura o riduzione spontanea dei DIA tipo </w:t>
      </w:r>
      <w:proofErr w:type="spellStart"/>
      <w:r>
        <w:rPr>
          <w:rFonts w:ascii="Times New Roman" w:hAnsi="Times New Roman"/>
          <w:szCs w:val="20"/>
        </w:rPr>
        <w:t>ostium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secundum</w:t>
      </w:r>
      <w:proofErr w:type="spellEnd"/>
      <w:r>
        <w:rPr>
          <w:rFonts w:ascii="Times New Roman" w:hAnsi="Times New Roman"/>
          <w:szCs w:val="20"/>
        </w:rPr>
        <w:t>.</w:t>
      </w:r>
    </w:p>
    <w:p w:rsidR="00AD2B6F" w:rsidRDefault="00AD2B6F" w:rsidP="00AD2B6F">
      <w:pPr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Terapia medica delle complicanze.</w:t>
      </w:r>
    </w:p>
    <w:p w:rsidR="00AD2B6F" w:rsidRDefault="00AD2B6F" w:rsidP="00AD2B6F">
      <w:pPr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Chiusura del difetto con intervento chirurgico.</w:t>
      </w:r>
    </w:p>
    <w:p w:rsidR="00AD2B6F" w:rsidRDefault="00AD2B6F" w:rsidP="00AD2B6F">
      <w:pPr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Chiusura del difetto con procedura percutanea (durante cateterismo cardiaco).</w:t>
      </w:r>
    </w:p>
    <w:p w:rsidR="00AD2B6F" w:rsidRDefault="00AD2B6F" w:rsidP="00AD2B6F">
      <w:pPr>
        <w:rPr>
          <w:rFonts w:ascii="Times New Roman" w:hAnsi="Times New Roman"/>
          <w:szCs w:val="20"/>
        </w:rPr>
      </w:pPr>
    </w:p>
    <w:p w:rsidR="00AD2B6F" w:rsidRDefault="00AD2B6F" w:rsidP="00AD2B6F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Terapia medica:</w:t>
      </w:r>
    </w:p>
    <w:p w:rsidR="00AD2B6F" w:rsidRDefault="00AD2B6F" w:rsidP="00AD2B6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Benefici: la terapia con aspirina e/o anticoagulanti può prevenire le recidive di embolia cerebrale e rappresenta il trattamento delle forme di embolia cerebrale da PFO.</w:t>
      </w:r>
    </w:p>
    <w:p w:rsidR="00AD2B6F" w:rsidRDefault="00AD2B6F" w:rsidP="00AD2B6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Rischi: legati agli effetti collaterali dei farmaci.</w:t>
      </w:r>
    </w:p>
    <w:p w:rsidR="00AD2B6F" w:rsidRDefault="00AD2B6F" w:rsidP="00AD2B6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Svantaggi: i farmaci non possono correggere il DIA.</w:t>
      </w:r>
    </w:p>
    <w:p w:rsidR="00AD2B6F" w:rsidRDefault="00AD2B6F" w:rsidP="00AD2B6F">
      <w:pPr>
        <w:rPr>
          <w:rFonts w:ascii="Times New Roman" w:hAnsi="Times New Roman"/>
          <w:szCs w:val="20"/>
        </w:rPr>
      </w:pPr>
    </w:p>
    <w:p w:rsidR="00AD2B6F" w:rsidRDefault="00AD2B6F" w:rsidP="00AD2B6F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Terapia chirurgica:</w:t>
      </w:r>
    </w:p>
    <w:p w:rsidR="00AD2B6F" w:rsidRDefault="00AD2B6F" w:rsidP="00AD2B6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Benefici: è il trattamento di scelta per la correzione dei difetti interatriali le cui caratteristiche non sono suscettibili di correzione percutanea.</w:t>
      </w:r>
    </w:p>
    <w:p w:rsidR="00AD2B6F" w:rsidRDefault="00AD2B6F" w:rsidP="00AD2B6F">
      <w:pPr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Rischi: complicanze legate alla procedura (12% totali): morte, </w:t>
      </w:r>
      <w:proofErr w:type="spellStart"/>
      <w:r>
        <w:rPr>
          <w:rFonts w:ascii="Times New Roman" w:hAnsi="Times New Roman"/>
          <w:szCs w:val="20"/>
        </w:rPr>
        <w:t>reintervento</w:t>
      </w:r>
      <w:proofErr w:type="spellEnd"/>
      <w:r>
        <w:rPr>
          <w:rFonts w:ascii="Times New Roman" w:hAnsi="Times New Roman"/>
          <w:szCs w:val="20"/>
        </w:rPr>
        <w:t>, ictus, sanguinamento, aritmia, insufficienza cardiaca, infezioni.</w:t>
      </w:r>
      <w:proofErr w:type="gramEnd"/>
    </w:p>
    <w:p w:rsidR="00AD2B6F" w:rsidRDefault="00AD2B6F" w:rsidP="00AD2B6F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Svantaggi: cicatrice chirurgica; ospedalizzazione prolungata.</w:t>
      </w:r>
    </w:p>
    <w:p w:rsidR="00AD2B6F" w:rsidRDefault="00AD2B6F" w:rsidP="00AD2B6F">
      <w:pPr>
        <w:jc w:val="both"/>
        <w:rPr>
          <w:rFonts w:ascii="Times New Roman" w:hAnsi="Times New Roman"/>
          <w:b/>
          <w:szCs w:val="20"/>
        </w:rPr>
      </w:pPr>
    </w:p>
    <w:p w:rsidR="00AD2B6F" w:rsidRDefault="00AD2B6F" w:rsidP="00AD2B6F">
      <w:pPr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Come si esegue la c</w:t>
      </w:r>
      <w:r>
        <w:rPr>
          <w:rFonts w:ascii="Times New Roman" w:hAnsi="Times New Roman"/>
          <w:b/>
          <w:bCs/>
          <w:i/>
          <w:iCs/>
        </w:rPr>
        <w:t xml:space="preserve">hiusura percutanea di DIA o </w:t>
      </w:r>
      <w:proofErr w:type="gramStart"/>
      <w:r>
        <w:rPr>
          <w:rFonts w:ascii="Times New Roman" w:hAnsi="Times New Roman"/>
          <w:b/>
          <w:bCs/>
          <w:i/>
          <w:iCs/>
        </w:rPr>
        <w:t>PFO</w:t>
      </w:r>
      <w:proofErr w:type="gramEnd"/>
    </w:p>
    <w:p w:rsidR="00AD2B6F" w:rsidRDefault="00AD2B6F" w:rsidP="00AD2B6F">
      <w:pPr>
        <w:jc w:val="both"/>
        <w:rPr>
          <w:rFonts w:ascii="Times New Roman" w:hAnsi="Times New Roman"/>
          <w:szCs w:val="20"/>
        </w:rPr>
      </w:pPr>
      <w:r>
        <w:t xml:space="preserve">La procedura </w:t>
      </w:r>
      <w:proofErr w:type="gramStart"/>
      <w:r>
        <w:t>viene</w:t>
      </w:r>
      <w:proofErr w:type="gramEnd"/>
      <w:r>
        <w:t xml:space="preserve"> eseguita in sedazione profonda senza necessità di assistenza respiratoria. Durante la procedura </w:t>
      </w:r>
      <w:proofErr w:type="gramStart"/>
      <w:r>
        <w:t>viene</w:t>
      </w:r>
      <w:proofErr w:type="gramEnd"/>
      <w:r>
        <w:t xml:space="preserve"> eseguito un ecocardiogramma </w:t>
      </w:r>
      <w:proofErr w:type="spellStart"/>
      <w:r>
        <w:t>transesofageo</w:t>
      </w:r>
      <w:proofErr w:type="spellEnd"/>
      <w:r>
        <w:t xml:space="preserve"> e/o un ecocardiogramma intracardiaco. Un catetere </w:t>
      </w:r>
      <w:proofErr w:type="gramStart"/>
      <w:r>
        <w:t>viene</w:t>
      </w:r>
      <w:proofErr w:type="gramEnd"/>
      <w:r>
        <w:t xml:space="preserve"> introdotto dalla vena femorale in vena cava inferiore, atrio destro, ventricolo destro e arteria polmonare per misurare pressioni, saturazioni e quantificare lo shunt.  Sono a disposizione </w:t>
      </w:r>
      <w:proofErr w:type="gramStart"/>
      <w:r>
        <w:t>ed</w:t>
      </w:r>
      <w:proofErr w:type="gramEnd"/>
      <w:r>
        <w:t xml:space="preserve"> in commercio diversi tipi di dispositivi per la chiusura. La gamma di misure varia da </w:t>
      </w:r>
      <w:proofErr w:type="gramStart"/>
      <w:r>
        <w:t>4</w:t>
      </w:r>
      <w:proofErr w:type="gramEnd"/>
      <w:r>
        <w:t xml:space="preserve"> a 40 mm. Dopo aver misurato l’ampiezza del difetto attraverso l’ecocardiogramma </w:t>
      </w:r>
      <w:proofErr w:type="spellStart"/>
      <w:r>
        <w:t>transesofageo</w:t>
      </w:r>
      <w:proofErr w:type="spellEnd"/>
      <w:r>
        <w:t xml:space="preserve"> e/</w:t>
      </w:r>
      <w:proofErr w:type="gramStart"/>
      <w:r>
        <w:t>o</w:t>
      </w:r>
      <w:proofErr w:type="gramEnd"/>
      <w:r>
        <w:t xml:space="preserve"> l’ecocardiogramma intracardiaco, il </w:t>
      </w:r>
      <w:proofErr w:type="spellStart"/>
      <w:r>
        <w:t>device</w:t>
      </w:r>
      <w:proofErr w:type="spellEnd"/>
      <w:r>
        <w:t xml:space="preserve"> di dimensioni adeguate, viene avvitato </w:t>
      </w:r>
      <w:r>
        <w:lastRenderedPageBreak/>
        <w:t xml:space="preserve">su uno speciale catetere, inserito in un lungo introduttore e fatto avanzare, chiuso nel catetere, attraverso il difetto. L’operatore spinge il dispositivo fuori dall’introduttore in modo tale che i suoi due dischi si aprano su ciascun lato del difetto. </w:t>
      </w:r>
      <w:proofErr w:type="gramStart"/>
      <w:r>
        <w:t>Si verifica</w:t>
      </w:r>
      <w:proofErr w:type="gramEnd"/>
      <w:r>
        <w:t xml:space="preserve">, quindi, l’esatto posizionamento e la stabilità del dispositivo e l’assenza di shunt residuo con l’ecocardiogramma </w:t>
      </w:r>
      <w:proofErr w:type="spellStart"/>
      <w:r>
        <w:t>transesofageo</w:t>
      </w:r>
      <w:proofErr w:type="spellEnd"/>
      <w:r>
        <w:t xml:space="preserve"> e/o con una iniezione di mezzo di contrasto. Il dispositivo </w:t>
      </w:r>
      <w:proofErr w:type="gramStart"/>
      <w:r>
        <w:t>viene</w:t>
      </w:r>
      <w:proofErr w:type="gramEnd"/>
      <w:r>
        <w:t xml:space="preserve"> allora rilasciato dal catetere su cui era stato montato per il posizionamento. </w:t>
      </w:r>
      <w:r>
        <w:rPr>
          <w:rFonts w:ascii="Times New Roman" w:hAnsi="Times New Roman"/>
          <w:szCs w:val="20"/>
        </w:rPr>
        <w:t xml:space="preserve">Il catetere, l’introduttore venoso e la sonda </w:t>
      </w:r>
      <w:proofErr w:type="spellStart"/>
      <w:r>
        <w:rPr>
          <w:rFonts w:ascii="Times New Roman" w:hAnsi="Times New Roman"/>
          <w:szCs w:val="20"/>
        </w:rPr>
        <w:t>transesofagea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gramStart"/>
      <w:r>
        <w:rPr>
          <w:rFonts w:ascii="Times New Roman" w:hAnsi="Times New Roman"/>
          <w:szCs w:val="20"/>
        </w:rPr>
        <w:t>vengono</w:t>
      </w:r>
      <w:proofErr w:type="gramEnd"/>
      <w:r>
        <w:rPr>
          <w:rFonts w:ascii="Times New Roman" w:hAnsi="Times New Roman"/>
          <w:szCs w:val="20"/>
        </w:rPr>
        <w:t xml:space="preserve"> rimossi e la procedura è terminata. Dopo circa 3-6 mesi</w:t>
      </w:r>
      <w:proofErr w:type="gramStart"/>
      <w:r>
        <w:rPr>
          <w:rFonts w:ascii="Times New Roman" w:hAnsi="Times New Roman"/>
          <w:szCs w:val="20"/>
        </w:rPr>
        <w:t xml:space="preserve">  </w:t>
      </w:r>
      <w:proofErr w:type="gramEnd"/>
      <w:r>
        <w:rPr>
          <w:rFonts w:ascii="Times New Roman" w:hAnsi="Times New Roman"/>
          <w:szCs w:val="20"/>
        </w:rPr>
        <w:t xml:space="preserve">il </w:t>
      </w:r>
      <w:proofErr w:type="spellStart"/>
      <w:r>
        <w:rPr>
          <w:rFonts w:ascii="Times New Roman" w:hAnsi="Times New Roman"/>
          <w:szCs w:val="20"/>
        </w:rPr>
        <w:t>device</w:t>
      </w:r>
      <w:proofErr w:type="spellEnd"/>
      <w:r>
        <w:rPr>
          <w:rFonts w:ascii="Times New Roman" w:hAnsi="Times New Roman"/>
          <w:szCs w:val="20"/>
        </w:rPr>
        <w:t xml:space="preserve"> viene completamente ricoperto dalle cellule endoteliali, divenendo parte integrante del setto interatriale. </w:t>
      </w:r>
      <w:proofErr w:type="gramStart"/>
      <w:r>
        <w:rPr>
          <w:rFonts w:ascii="Times New Roman" w:hAnsi="Times New Roman"/>
          <w:szCs w:val="20"/>
        </w:rPr>
        <w:t>Attualmente</w:t>
      </w:r>
      <w:proofErr w:type="gramEnd"/>
      <w:r>
        <w:rPr>
          <w:rFonts w:ascii="Times New Roman" w:hAnsi="Times New Roman"/>
          <w:szCs w:val="20"/>
        </w:rPr>
        <w:t xml:space="preserve"> le linee guida internazionali indicano la chiusura del PFO dopo la comparsa di un recente episodio di embolia cerebrale nonostante il trattamento farmacologico.</w:t>
      </w:r>
    </w:p>
    <w:p w:rsidR="00AD2B6F" w:rsidRDefault="00AD2B6F" w:rsidP="00AD2B6F"/>
    <w:p w:rsidR="00AD2B6F" w:rsidRDefault="00AD2B6F" w:rsidP="00AD2B6F">
      <w:pPr>
        <w:pStyle w:val="Titolo6"/>
        <w:jc w:val="both"/>
        <w:rPr>
          <w:bCs/>
          <w:szCs w:val="28"/>
        </w:rPr>
      </w:pPr>
      <w:r>
        <w:rPr>
          <w:bCs/>
          <w:szCs w:val="28"/>
        </w:rPr>
        <w:t>Rischi e benefici della chiusura percutanea</w:t>
      </w:r>
    </w:p>
    <w:p w:rsidR="00AD2B6F" w:rsidRDefault="00AD2B6F" w:rsidP="00AD2B6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Benefici: efficacia paragonabile alla chirurgia; minori complicazioni; </w:t>
      </w:r>
      <w:proofErr w:type="gramStart"/>
      <w:r>
        <w:rPr>
          <w:rFonts w:ascii="Times New Roman" w:hAnsi="Times New Roman"/>
          <w:szCs w:val="20"/>
        </w:rPr>
        <w:t>minore</w:t>
      </w:r>
      <w:proofErr w:type="gramEnd"/>
      <w:r>
        <w:rPr>
          <w:rFonts w:ascii="Times New Roman" w:hAnsi="Times New Roman"/>
          <w:szCs w:val="20"/>
        </w:rPr>
        <w:t xml:space="preserve"> ospedalizzazione.</w:t>
      </w:r>
    </w:p>
    <w:p w:rsidR="00AD2B6F" w:rsidRDefault="00AD2B6F" w:rsidP="00AD2B6F">
      <w:pPr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Rischi: complicanze legate alla procedura (2% totali), prevalentemente al rischio anestesiologico e a quello di </w:t>
      </w:r>
      <w:proofErr w:type="spellStart"/>
      <w:r>
        <w:rPr>
          <w:rFonts w:ascii="Times New Roman" w:hAnsi="Times New Roman"/>
          <w:szCs w:val="20"/>
        </w:rPr>
        <w:t>embolizzazione</w:t>
      </w:r>
      <w:proofErr w:type="spellEnd"/>
      <w:r>
        <w:rPr>
          <w:rFonts w:ascii="Times New Roman" w:hAnsi="Times New Roman"/>
          <w:szCs w:val="20"/>
        </w:rPr>
        <w:t xml:space="preserve"> del dispositi</w:t>
      </w:r>
      <w:proofErr w:type="gramEnd"/>
      <w:r>
        <w:rPr>
          <w:rFonts w:ascii="Times New Roman" w:hAnsi="Times New Roman"/>
          <w:szCs w:val="20"/>
        </w:rPr>
        <w:t xml:space="preserve">vo. La mortalità è inferiore </w:t>
      </w:r>
      <w:proofErr w:type="gramStart"/>
      <w:r>
        <w:rPr>
          <w:rFonts w:ascii="Times New Roman" w:hAnsi="Times New Roman"/>
          <w:szCs w:val="20"/>
        </w:rPr>
        <w:t>all’1%</w:t>
      </w:r>
      <w:proofErr w:type="gramEnd"/>
      <w:r>
        <w:rPr>
          <w:rFonts w:ascii="Times New Roman" w:hAnsi="Times New Roman"/>
          <w:szCs w:val="20"/>
        </w:rPr>
        <w:t xml:space="preserve">. Si possono verificare inoltre ictus, dislocamento del dispositivo, chiusura incompleta, infezione, complicanze nella sede dell’accesso venoso, fenomeni di erosione della parete aortica per i </w:t>
      </w:r>
      <w:proofErr w:type="spellStart"/>
      <w:r>
        <w:rPr>
          <w:rFonts w:ascii="Times New Roman" w:hAnsi="Times New Roman"/>
          <w:szCs w:val="20"/>
        </w:rPr>
        <w:t>device</w:t>
      </w:r>
      <w:proofErr w:type="spellEnd"/>
      <w:r>
        <w:rPr>
          <w:rFonts w:ascii="Times New Roman" w:hAnsi="Times New Roman"/>
          <w:szCs w:val="20"/>
        </w:rPr>
        <w:t xml:space="preserve"> molto grandi. E’ inoltre possibile l’insorgenza di aritmie, sia durante la procedura </w:t>
      </w:r>
      <w:proofErr w:type="gramStart"/>
      <w:r>
        <w:rPr>
          <w:rFonts w:ascii="Times New Roman" w:hAnsi="Times New Roman"/>
          <w:szCs w:val="20"/>
        </w:rPr>
        <w:t>che</w:t>
      </w:r>
      <w:proofErr w:type="gramEnd"/>
      <w:r>
        <w:rPr>
          <w:rFonts w:ascii="Times New Roman" w:hAnsi="Times New Roman"/>
          <w:szCs w:val="20"/>
        </w:rPr>
        <w:t xml:space="preserve"> a distanza dalla stessa. </w:t>
      </w:r>
    </w:p>
    <w:p w:rsidR="00AD2B6F" w:rsidRDefault="00AD2B6F" w:rsidP="00AD2B6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Non sono a disposizione studi randomizzati di confronto tra la terapia medica e quella percutanea.</w:t>
      </w:r>
    </w:p>
    <w:p w:rsidR="00AD2B6F" w:rsidRDefault="00AD2B6F" w:rsidP="00AD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D2B6F" w:rsidRDefault="00AD2B6F" w:rsidP="00AD2B6F">
      <w:pPr>
        <w:pStyle w:val="Titolo6"/>
        <w:jc w:val="both"/>
        <w:rPr>
          <w:bCs/>
          <w:szCs w:val="28"/>
        </w:rPr>
      </w:pPr>
      <w:proofErr w:type="gramStart"/>
      <w:r>
        <w:rPr>
          <w:bCs/>
          <w:szCs w:val="28"/>
        </w:rPr>
        <w:t>Cosa accade</w:t>
      </w:r>
      <w:proofErr w:type="gramEnd"/>
      <w:r>
        <w:rPr>
          <w:bCs/>
          <w:szCs w:val="28"/>
        </w:rPr>
        <w:t xml:space="preserve"> dopo la chiusura</w:t>
      </w:r>
    </w:p>
    <w:p w:rsidR="00AD2B6F" w:rsidRDefault="00AD2B6F" w:rsidP="00AD2B6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La maggior parte dei pazienti </w:t>
      </w:r>
      <w:proofErr w:type="gramStart"/>
      <w:r>
        <w:rPr>
          <w:rFonts w:ascii="Times New Roman" w:hAnsi="Times New Roman"/>
          <w:szCs w:val="20"/>
        </w:rPr>
        <w:t>viene</w:t>
      </w:r>
      <w:proofErr w:type="gramEnd"/>
      <w:r>
        <w:rPr>
          <w:rFonts w:ascii="Times New Roman" w:hAnsi="Times New Roman"/>
          <w:szCs w:val="20"/>
        </w:rPr>
        <w:t xml:space="preserve"> dimessa il giorno successivo della procedura. Si può riprendere la normale attività quotidiana dopo </w:t>
      </w:r>
      <w:proofErr w:type="gramStart"/>
      <w:r>
        <w:rPr>
          <w:rFonts w:ascii="Times New Roman" w:hAnsi="Times New Roman"/>
          <w:szCs w:val="20"/>
        </w:rPr>
        <w:t>due giorni</w:t>
      </w:r>
      <w:proofErr w:type="gramEnd"/>
      <w:r>
        <w:rPr>
          <w:rFonts w:ascii="Times New Roman" w:hAnsi="Times New Roman"/>
          <w:szCs w:val="20"/>
        </w:rPr>
        <w:t xml:space="preserve">; l’attività fisica può essere ripresa dopo tre-quattro settimane. L’assunzione di aspirina deve essere continuata per almeno </w:t>
      </w:r>
      <w:proofErr w:type="gramStart"/>
      <w:r>
        <w:rPr>
          <w:rFonts w:ascii="Times New Roman" w:hAnsi="Times New Roman"/>
          <w:szCs w:val="20"/>
        </w:rPr>
        <w:t>6</w:t>
      </w:r>
      <w:proofErr w:type="gramEnd"/>
      <w:r>
        <w:rPr>
          <w:rFonts w:ascii="Times New Roman" w:hAnsi="Times New Roman"/>
          <w:szCs w:val="20"/>
        </w:rPr>
        <w:t xml:space="preserve"> mesi mentre quella del </w:t>
      </w:r>
      <w:proofErr w:type="spellStart"/>
      <w:r>
        <w:rPr>
          <w:rFonts w:ascii="Times New Roman" w:hAnsi="Times New Roman"/>
          <w:szCs w:val="20"/>
        </w:rPr>
        <w:t>clopidogrel</w:t>
      </w:r>
      <w:proofErr w:type="spellEnd"/>
      <w:r>
        <w:rPr>
          <w:rFonts w:ascii="Times New Roman" w:hAnsi="Times New Roman"/>
          <w:szCs w:val="20"/>
        </w:rPr>
        <w:t xml:space="preserve"> o </w:t>
      </w:r>
      <w:proofErr w:type="spellStart"/>
      <w:r>
        <w:rPr>
          <w:rFonts w:ascii="Times New Roman" w:hAnsi="Times New Roman"/>
          <w:szCs w:val="20"/>
        </w:rPr>
        <w:t>ticlopidina</w:t>
      </w:r>
      <w:proofErr w:type="spellEnd"/>
      <w:r>
        <w:rPr>
          <w:rFonts w:ascii="Times New Roman" w:hAnsi="Times New Roman"/>
          <w:szCs w:val="20"/>
        </w:rPr>
        <w:t xml:space="preserve"> per almeno 3 mesi. Informare subito il medico se i farmaci consigliati determinano degli effetti indesiderati, ma non sospenderli di propria iniziativa. Oltre alla terapia antiaggregante piastrinica è necessario assumere antibiotici come prevenzione dell’endocardite batterica prima di sottoporsi a particolari interventi (ad esempio procedure odontoiatriche). </w:t>
      </w:r>
    </w:p>
    <w:p w:rsidR="00AD2B6F" w:rsidRDefault="00AD2B6F" w:rsidP="00AD2B6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Devono essere eseguiti controlli ecocardiografici </w:t>
      </w:r>
      <w:proofErr w:type="gramStart"/>
      <w:r>
        <w:rPr>
          <w:rFonts w:ascii="Times New Roman" w:hAnsi="Times New Roman"/>
          <w:szCs w:val="20"/>
        </w:rPr>
        <w:t>ad</w:t>
      </w:r>
      <w:proofErr w:type="gramEnd"/>
      <w:r>
        <w:rPr>
          <w:rFonts w:ascii="Times New Roman" w:hAnsi="Times New Roman"/>
          <w:szCs w:val="20"/>
        </w:rPr>
        <w:t xml:space="preserve"> uno, tre, sei , dodici mesi dopo la procedura.</w:t>
      </w:r>
    </w:p>
    <w:p w:rsidR="00AD2B6F" w:rsidRDefault="00AD2B6F" w:rsidP="00AD2B6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Il </w:t>
      </w:r>
      <w:proofErr w:type="spellStart"/>
      <w:r>
        <w:rPr>
          <w:rFonts w:ascii="Times New Roman" w:hAnsi="Times New Roman"/>
          <w:szCs w:val="20"/>
        </w:rPr>
        <w:t>device</w:t>
      </w:r>
      <w:proofErr w:type="spellEnd"/>
      <w:r>
        <w:rPr>
          <w:rFonts w:ascii="Times New Roman" w:hAnsi="Times New Roman"/>
          <w:szCs w:val="20"/>
        </w:rPr>
        <w:t xml:space="preserve"> non controindica l’esecuzione di risonanza magnetica cardiaca e il passaggio attraverso il metal detector.</w:t>
      </w:r>
    </w:p>
    <w:p w:rsidR="00AD2B6F" w:rsidRDefault="00AD2B6F" w:rsidP="00AD2B6F">
      <w:pPr>
        <w:jc w:val="both"/>
        <w:rPr>
          <w:rFonts w:ascii="Times New Roman" w:hAnsi="Times New Roman"/>
          <w:b/>
          <w:szCs w:val="20"/>
        </w:rPr>
      </w:pPr>
    </w:p>
    <w:p w:rsidR="00AD2B6F" w:rsidRDefault="00AD2B6F" w:rsidP="00AD2B6F">
      <w:pPr>
        <w:pStyle w:val="Corpodeltes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Conclusioni</w:t>
      </w:r>
    </w:p>
    <w:p w:rsidR="00AD2B6F" w:rsidRDefault="00AD2B6F" w:rsidP="00AD2B6F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 xml:space="preserve">La sua firma sottoscritta indica che ha letto le informazioni sopra riportate, che </w:t>
      </w:r>
      <w:proofErr w:type="gramStart"/>
      <w:r>
        <w:rPr>
          <w:i/>
          <w:iCs/>
          <w:color w:val="000000"/>
        </w:rPr>
        <w:t>ha</w:t>
      </w:r>
      <w:proofErr w:type="gramEnd"/>
      <w:r>
        <w:rPr>
          <w:i/>
          <w:iCs/>
          <w:color w:val="000000"/>
        </w:rPr>
        <w:t xml:space="preserve"> ricevuto esaurienti risposte a tutte le domande effettuate, e che ha compreso il tipo ed il significato della procedura di chiusura percutanea di difetto interatriale o di pervietà del forame ovale ed i relativi rischi e benefici. </w:t>
      </w:r>
      <w:r>
        <w:rPr>
          <w:i/>
          <w:iCs/>
        </w:rPr>
        <w:t xml:space="preserve">Le </w:t>
      </w:r>
      <w:proofErr w:type="gramStart"/>
      <w:r>
        <w:rPr>
          <w:i/>
          <w:iCs/>
        </w:rPr>
        <w:t>alternative</w:t>
      </w:r>
      <w:proofErr w:type="gramEnd"/>
      <w:r>
        <w:rPr>
          <w:i/>
          <w:iCs/>
        </w:rPr>
        <w:t xml:space="preserve"> terapeutiche a questo trattamento sono rappresentate dall'intervento chirurgico. Tale </w:t>
      </w:r>
      <w:proofErr w:type="gramStart"/>
      <w:r>
        <w:rPr>
          <w:i/>
          <w:iCs/>
        </w:rPr>
        <w:t>opzione</w:t>
      </w:r>
      <w:proofErr w:type="gramEnd"/>
      <w:r>
        <w:rPr>
          <w:i/>
          <w:iCs/>
        </w:rPr>
        <w:t xml:space="preserve"> è stata discussa con lei ed è stato determinato che la </w:t>
      </w:r>
      <w:r>
        <w:rPr>
          <w:i/>
          <w:iCs/>
          <w:szCs w:val="20"/>
        </w:rPr>
        <w:t>chiusura percutanea di difetto interatriale o di pervietà del forame ovale</w:t>
      </w:r>
      <w:r>
        <w:rPr>
          <w:i/>
          <w:iCs/>
        </w:rPr>
        <w:t xml:space="preserve"> al momento attuale è l’opzione più appropriata.</w:t>
      </w:r>
      <w:r>
        <w:rPr>
          <w:i/>
          <w:iCs/>
          <w:color w:val="000000"/>
        </w:rPr>
        <w:t xml:space="preserve"> La sua privacy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importante. Tutte le informazioni raccolte in questa procedura saranno considerate confidenziali. Se pubblicheremo i risultati della sua procedura in riviste mediche, non useremo informazioni che potrebbero svelare la sua identità.</w:t>
      </w:r>
    </w:p>
    <w:p w:rsidR="00AD2B6F" w:rsidRDefault="00AD2B6F" w:rsidP="00AD2B6F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>La sottoscrizione del presente modulo implicherà, ai sensi e per gli effetti della legge n. 675/96 relativa alla “Tutela delle persone e di altri soggetti rispetto al trattamento di dati personali”, la dichiarazione che</w:t>
      </w:r>
      <w:proofErr w:type="gramStart"/>
      <w:r>
        <w:rPr>
          <w:i/>
          <w:iCs/>
          <w:color w:val="000000"/>
        </w:rPr>
        <w:t xml:space="preserve">  </w:t>
      </w:r>
      <w:proofErr w:type="gramEnd"/>
      <w:r>
        <w:rPr>
          <w:i/>
          <w:iCs/>
          <w:color w:val="000000"/>
        </w:rPr>
        <w:t xml:space="preserve">lei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stato dettagliatamente ed esaurientemente informato ai sensi degli Artt. 10 e 13 della legge citata in merito ai suoi diritti, prestando conseguentemente il suo consenso incondizionato al trattamento, comunicazione e diffusione dei suoi dati personali, comprensivi dei dati contenuti nella sua cartella e concernenti la patologia di cui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affetto per fini di catalogazione, elaborazione, conservazione e registrazione presso gli archivi della nostra struttura per finalità gestionali, statistiche oltre che per scopi di ricerca scientifica e riconoscendo che tale attività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indispensabile per il monitoraggio, lo sviluppo e l’aggiornamento necessari per la miglior tutela della sua salute. Tali dati potranno essere inoltre condivisi in forma anonima con Società Scientifiche che ne facessero richiesta.</w:t>
      </w:r>
    </w:p>
    <w:p w:rsidR="00AD2B6F" w:rsidRDefault="00AD2B6F" w:rsidP="00AD2B6F">
      <w:pPr>
        <w:pStyle w:val="Corpodeltesto"/>
        <w:rPr>
          <w:szCs w:val="20"/>
        </w:rPr>
      </w:pPr>
    </w:p>
    <w:p w:rsidR="00AD2B6F" w:rsidRDefault="00AD2B6F" w:rsidP="00AD2B6F">
      <w:pPr>
        <w:pStyle w:val="Corpodeltesto"/>
        <w:rPr>
          <w:b/>
          <w:bCs/>
          <w:szCs w:val="20"/>
        </w:rPr>
      </w:pPr>
    </w:p>
    <w:p w:rsidR="00AD2B6F" w:rsidRDefault="00AD2B6F" w:rsidP="00AD2B6F">
      <w:pPr>
        <w:pStyle w:val="Corpodeltesto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Io sottoscritto</w:t>
      </w:r>
      <w:proofErr w:type="gramEnd"/>
      <w:r>
        <w:rPr>
          <w:b/>
          <w:bCs/>
          <w:szCs w:val="20"/>
        </w:rPr>
        <w:t xml:space="preserve"> ………………………………………………………………………………………</w:t>
      </w:r>
    </w:p>
    <w:p w:rsidR="00AD2B6F" w:rsidRDefault="00AD2B6F" w:rsidP="00AD2B6F">
      <w:pPr>
        <w:keepNext/>
        <w:jc w:val="both"/>
        <w:rPr>
          <w:rFonts w:ascii="Times New Roman" w:hAnsi="Times New Roman"/>
          <w:b/>
          <w:bCs/>
          <w:szCs w:val="20"/>
        </w:rPr>
      </w:pPr>
      <w:proofErr w:type="gramStart"/>
      <w:r>
        <w:rPr>
          <w:rFonts w:ascii="Times New Roman" w:hAnsi="Times New Roman"/>
          <w:b/>
          <w:bCs/>
          <w:szCs w:val="20"/>
        </w:rPr>
        <w:t>accetto</w:t>
      </w:r>
      <w:proofErr w:type="gramEnd"/>
      <w:r>
        <w:rPr>
          <w:rFonts w:ascii="Times New Roman" w:hAnsi="Times New Roman"/>
          <w:b/>
          <w:bCs/>
          <w:szCs w:val="20"/>
        </w:rPr>
        <w:t xml:space="preserve"> di sottopormi a chiusura percutanea di difetto interatriale o di pervietà del forame ovale. Dichiaro di aver letto il foglio informativo composto di </w:t>
      </w:r>
      <w:proofErr w:type="gramStart"/>
      <w:r>
        <w:rPr>
          <w:rFonts w:ascii="Times New Roman" w:hAnsi="Times New Roman"/>
          <w:b/>
          <w:bCs/>
          <w:szCs w:val="20"/>
        </w:rPr>
        <w:t>3</w:t>
      </w:r>
      <w:proofErr w:type="gramEnd"/>
      <w:r>
        <w:rPr>
          <w:rFonts w:ascii="Times New Roman" w:hAnsi="Times New Roman"/>
          <w:b/>
          <w:bCs/>
          <w:szCs w:val="20"/>
        </w:rPr>
        <w:t xml:space="preserve"> pagine e di aver discusso con i sanitari i rischi e i benefici di tale procedura.</w:t>
      </w:r>
    </w:p>
    <w:p w:rsidR="00AD2B6F" w:rsidRDefault="00AD2B6F" w:rsidP="00AD2B6F">
      <w:pPr>
        <w:pStyle w:val="Corpodeltesto"/>
        <w:keepNext/>
        <w:rPr>
          <w:szCs w:val="20"/>
        </w:rPr>
      </w:pPr>
      <w:r>
        <w:rPr>
          <w:szCs w:val="20"/>
        </w:rPr>
        <w:br/>
        <w:t xml:space="preserve"> </w:t>
      </w:r>
    </w:p>
    <w:p w:rsidR="00AD2B6F" w:rsidRDefault="00AD2B6F" w:rsidP="00AD2B6F">
      <w:pPr>
        <w:keepNext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Data</w:t>
      </w:r>
      <w:proofErr w:type="gramStart"/>
      <w:r>
        <w:rPr>
          <w:rFonts w:ascii="Times New Roman" w:hAnsi="Times New Roman"/>
          <w:b/>
          <w:bCs/>
          <w:szCs w:val="20"/>
        </w:rPr>
        <w:t>, .</w:t>
      </w:r>
      <w:proofErr w:type="gramEnd"/>
      <w:r>
        <w:rPr>
          <w:rFonts w:ascii="Times New Roman" w:hAnsi="Times New Roman"/>
          <w:b/>
          <w:bCs/>
          <w:szCs w:val="20"/>
        </w:rPr>
        <w:t xml:space="preserve">...................                                                                     </w:t>
      </w:r>
    </w:p>
    <w:p w:rsidR="00AD2B6F" w:rsidRDefault="00AD2B6F" w:rsidP="00AD2B6F">
      <w:pPr>
        <w:keepNext/>
        <w:jc w:val="both"/>
        <w:rPr>
          <w:rFonts w:ascii="Times New Roman" w:hAnsi="Times New Roman"/>
          <w:b/>
          <w:szCs w:val="20"/>
        </w:rPr>
      </w:pPr>
    </w:p>
    <w:p w:rsidR="00AD2B6F" w:rsidRDefault="00AD2B6F" w:rsidP="00AD2B6F">
      <w:pPr>
        <w:pStyle w:val="Titolo7"/>
      </w:pPr>
      <w:r>
        <w:t>Firma del Paziente</w:t>
      </w:r>
      <w:proofErr w:type="gramStart"/>
      <w:r>
        <w:t xml:space="preserve">  </w:t>
      </w:r>
      <w:proofErr w:type="gramEnd"/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AD2B6F" w:rsidRDefault="00AD2B6F" w:rsidP="00AD2B6F">
      <w:pPr>
        <w:spacing w:line="240" w:lineRule="exact"/>
        <w:ind w:right="300"/>
        <w:jc w:val="both"/>
        <w:rPr>
          <w:rFonts w:ascii="Times New Roman" w:hAnsi="Times New Roman"/>
          <w:b/>
          <w:szCs w:val="20"/>
        </w:rPr>
      </w:pPr>
    </w:p>
    <w:p w:rsidR="00AD2B6F" w:rsidRDefault="00AD2B6F" w:rsidP="00AD2B6F">
      <w:pPr>
        <w:spacing w:line="240" w:lineRule="exact"/>
        <w:ind w:right="300"/>
        <w:jc w:val="both"/>
        <w:rPr>
          <w:rFonts w:ascii="Times New Roman" w:hAnsi="Times New Roman"/>
          <w:b/>
          <w:szCs w:val="20"/>
        </w:rPr>
      </w:pPr>
    </w:p>
    <w:p w:rsidR="00AD2B6F" w:rsidRDefault="00AD2B6F" w:rsidP="00AD2B6F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di un Familiare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p w:rsidR="00AD2B6F" w:rsidRDefault="00AD2B6F" w:rsidP="00AD2B6F">
      <w:pPr>
        <w:spacing w:line="240" w:lineRule="exact"/>
        <w:ind w:right="300" w:firstLine="720"/>
        <w:jc w:val="both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(nel</w:t>
      </w:r>
      <w:proofErr w:type="gramEnd"/>
      <w:r>
        <w:rPr>
          <w:rFonts w:ascii="Times New Roman" w:hAnsi="Times New Roman"/>
          <w:b/>
          <w:szCs w:val="20"/>
        </w:rPr>
        <w:t xml:space="preserve"> caso il paziente fosse impossibilitato)</w:t>
      </w:r>
    </w:p>
    <w:p w:rsidR="00AD2B6F" w:rsidRDefault="00AD2B6F" w:rsidP="00AD2B6F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</w:p>
    <w:p w:rsidR="00AD2B6F" w:rsidRDefault="00AD2B6F" w:rsidP="00AD2B6F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</w:p>
    <w:p w:rsidR="0061767C" w:rsidRPr="00AD2B6F" w:rsidRDefault="00AD2B6F" w:rsidP="00AD2B6F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del Medico Proponente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</w:t>
      </w:r>
      <w:bookmarkStart w:id="0" w:name="_GoBack"/>
      <w:bookmarkEnd w:id="0"/>
    </w:p>
    <w:sectPr w:rsidR="0061767C" w:rsidRPr="00AD2B6F" w:rsidSect="00492A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7395"/>
    <w:multiLevelType w:val="hybridMultilevel"/>
    <w:tmpl w:val="40CC6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F"/>
    <w:rsid w:val="00492AC6"/>
    <w:rsid w:val="0061767C"/>
    <w:rsid w:val="00A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EF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B6F"/>
    <w:rPr>
      <w:rFonts w:ascii="Times" w:eastAsia="Times New Roman" w:hAnsi="Times" w:cs="Times New Roman"/>
    </w:rPr>
  </w:style>
  <w:style w:type="paragraph" w:styleId="Titolo6">
    <w:name w:val="heading 6"/>
    <w:basedOn w:val="Normale"/>
    <w:next w:val="Normale"/>
    <w:link w:val="Titolo6Carattere"/>
    <w:qFormat/>
    <w:rsid w:val="00AD2B6F"/>
    <w:pPr>
      <w:keepNext/>
      <w:outlineLvl w:val="5"/>
    </w:pPr>
    <w:rPr>
      <w:rFonts w:ascii="Times New Roman" w:hAnsi="Times New Roman"/>
      <w:b/>
      <w:i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AD2B6F"/>
    <w:pPr>
      <w:keepNext/>
      <w:spacing w:line="240" w:lineRule="exact"/>
      <w:ind w:left="540" w:right="300" w:firstLine="180"/>
      <w:jc w:val="both"/>
      <w:outlineLvl w:val="6"/>
    </w:pPr>
    <w:rPr>
      <w:rFonts w:ascii="Times New Roman" w:hAnsi="Times New Roman"/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rsid w:val="00AD2B6F"/>
    <w:rPr>
      <w:rFonts w:ascii="Times New Roman" w:eastAsia="Times New Roman" w:hAnsi="Times New Roman" w:cs="Times New Roman"/>
      <w:b/>
      <w:i/>
      <w:iCs/>
      <w:szCs w:val="20"/>
    </w:rPr>
  </w:style>
  <w:style w:type="character" w:customStyle="1" w:styleId="Titolo7Carattere">
    <w:name w:val="Titolo 7 Carattere"/>
    <w:basedOn w:val="Caratterepredefinitoparagrafo"/>
    <w:link w:val="Titolo7"/>
    <w:rsid w:val="00AD2B6F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rsid w:val="00AD2B6F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Corpodeltesto">
    <w:name w:val="Body Text"/>
    <w:basedOn w:val="Normale"/>
    <w:link w:val="CorpodeltestoCarattere"/>
    <w:rsid w:val="00AD2B6F"/>
    <w:pPr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AD2B6F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AD2B6F"/>
    <w:pPr>
      <w:jc w:val="center"/>
    </w:pPr>
    <w:rPr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AD2B6F"/>
    <w:rPr>
      <w:rFonts w:ascii="Times" w:eastAsia="Times New Roman" w:hAnsi="Times" w:cs="Times New Roman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B6F"/>
    <w:rPr>
      <w:rFonts w:ascii="Times" w:eastAsia="Times New Roman" w:hAnsi="Times" w:cs="Times New Roman"/>
    </w:rPr>
  </w:style>
  <w:style w:type="paragraph" w:styleId="Titolo6">
    <w:name w:val="heading 6"/>
    <w:basedOn w:val="Normale"/>
    <w:next w:val="Normale"/>
    <w:link w:val="Titolo6Carattere"/>
    <w:qFormat/>
    <w:rsid w:val="00AD2B6F"/>
    <w:pPr>
      <w:keepNext/>
      <w:outlineLvl w:val="5"/>
    </w:pPr>
    <w:rPr>
      <w:rFonts w:ascii="Times New Roman" w:hAnsi="Times New Roman"/>
      <w:b/>
      <w:i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AD2B6F"/>
    <w:pPr>
      <w:keepNext/>
      <w:spacing w:line="240" w:lineRule="exact"/>
      <w:ind w:left="540" w:right="300" w:firstLine="180"/>
      <w:jc w:val="both"/>
      <w:outlineLvl w:val="6"/>
    </w:pPr>
    <w:rPr>
      <w:rFonts w:ascii="Times New Roman" w:hAnsi="Times New Roman"/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rsid w:val="00AD2B6F"/>
    <w:rPr>
      <w:rFonts w:ascii="Times New Roman" w:eastAsia="Times New Roman" w:hAnsi="Times New Roman" w:cs="Times New Roman"/>
      <w:b/>
      <w:i/>
      <w:iCs/>
      <w:szCs w:val="20"/>
    </w:rPr>
  </w:style>
  <w:style w:type="character" w:customStyle="1" w:styleId="Titolo7Carattere">
    <w:name w:val="Titolo 7 Carattere"/>
    <w:basedOn w:val="Caratterepredefinitoparagrafo"/>
    <w:link w:val="Titolo7"/>
    <w:rsid w:val="00AD2B6F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rsid w:val="00AD2B6F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Corpodeltesto">
    <w:name w:val="Body Text"/>
    <w:basedOn w:val="Normale"/>
    <w:link w:val="CorpodeltestoCarattere"/>
    <w:rsid w:val="00AD2B6F"/>
    <w:pPr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AD2B6F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AD2B6F"/>
    <w:pPr>
      <w:jc w:val="center"/>
    </w:pPr>
    <w:rPr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AD2B6F"/>
    <w:rPr>
      <w:rFonts w:ascii="Times" w:eastAsia="Times New Roman" w:hAnsi="Times" w:cs="Times New Roman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6834</Characters>
  <Application>Microsoft Macintosh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Varbella Varbella</dc:creator>
  <cp:keywords/>
  <dc:description/>
  <cp:lastModifiedBy>Varbella Varbella</cp:lastModifiedBy>
  <cp:revision>1</cp:revision>
  <dcterms:created xsi:type="dcterms:W3CDTF">2015-09-19T20:26:00Z</dcterms:created>
  <dcterms:modified xsi:type="dcterms:W3CDTF">2015-09-19T20:27:00Z</dcterms:modified>
</cp:coreProperties>
</file>